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8" w:type="dxa"/>
        <w:jc w:val="center"/>
        <w:tblLook w:val="01E0" w:firstRow="1" w:lastRow="1" w:firstColumn="1" w:lastColumn="1" w:noHBand="0" w:noVBand="0"/>
      </w:tblPr>
      <w:tblGrid>
        <w:gridCol w:w="4974"/>
        <w:gridCol w:w="5384"/>
      </w:tblGrid>
      <w:tr w:rsidR="00E35032" w:rsidTr="00122D3D">
        <w:trPr>
          <w:trHeight w:val="937"/>
          <w:jc w:val="center"/>
        </w:trPr>
        <w:tc>
          <w:tcPr>
            <w:tcW w:w="10358" w:type="dxa"/>
            <w:gridSpan w:val="2"/>
            <w:hideMark/>
          </w:tcPr>
          <w:p w:rsidR="00E35032" w:rsidRPr="00C66FED" w:rsidRDefault="006D6FB0" w:rsidP="00E35032">
            <w:pPr>
              <w:keepNext/>
              <w:spacing w:line="252" w:lineRule="auto"/>
              <w:jc w:val="both"/>
              <w:outlineLvl w:val="3"/>
              <w:rPr>
                <w:rFonts w:eastAsia="Arial"/>
                <w:b w:val="0"/>
                <w:noProof/>
                <w:color w:val="000000"/>
              </w:rPr>
            </w:pPr>
            <w:r>
              <w:rPr>
                <w:rFonts w:eastAsia="Arial"/>
                <w:b w:val="0"/>
                <w:noProof/>
                <w:color w:val="000000"/>
              </w:rPr>
              <w:pict>
                <v:line id="Straight Connector 1" o:spid="_x0000_s1033" style="position:absolute;left:0;text-align:left;flip:y;z-index:251663360;visibility:visible;mso-width-relative:margin;mso-height-relative:margin" from="48.55pt,-144.45pt" to="89.05pt,-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" strokecolor="#5b9bd5 [3204]" strokeweight=".5pt">
                  <v:stroke joinstyle="miter"/>
                </v:line>
              </w:pict>
            </w:r>
            <w:r w:rsidR="00E35032">
              <w:rPr>
                <w:rFonts w:eastAsia="Arial"/>
                <w:b w:val="0"/>
                <w:noProof/>
                <w:color w:val="000000"/>
              </w:rPr>
              <w:t xml:space="preserve">                    </w:t>
            </w:r>
            <w:r w:rsidR="00E35032" w:rsidRPr="00C66FED">
              <w:rPr>
                <w:rFonts w:eastAsia="Arial"/>
                <w:b w:val="0"/>
                <w:noProof/>
                <w:color w:val="000000"/>
                <w:lang w:val="vi-VN"/>
              </w:rPr>
              <w:t>ỦY BAN NHÂN DÂN</w:t>
            </w:r>
            <w:r w:rsidR="00E35032" w:rsidRPr="00C66FED">
              <w:rPr>
                <w:rFonts w:eastAsia="Arial"/>
                <w:b w:val="0"/>
                <w:noProof/>
                <w:color w:val="000000"/>
              </w:rPr>
              <w:t xml:space="preserve"> </w:t>
            </w:r>
            <w:r w:rsidR="00E35032">
              <w:rPr>
                <w:rFonts w:eastAsia="Arial"/>
                <w:b w:val="0"/>
                <w:noProof/>
                <w:color w:val="000000"/>
              </w:rPr>
              <w:t xml:space="preserve">    </w:t>
            </w:r>
            <w:r w:rsidR="00E35032" w:rsidRPr="00C66FED">
              <w:rPr>
                <w:rFonts w:eastAsia="Arial"/>
                <w:b w:val="0"/>
                <w:noProof/>
                <w:color w:val="000000"/>
              </w:rPr>
              <w:t xml:space="preserve"> </w:t>
            </w:r>
            <w:r w:rsidR="00E35032" w:rsidRPr="00E35032">
              <w:rPr>
                <w:rFonts w:eastAsia="Arial"/>
                <w:noProof/>
                <w:color w:val="000000"/>
              </w:rPr>
              <w:t>CỘNG HÒA XÃ HỘI CHỦ NGHĨA VIỆT NAM</w:t>
            </w:r>
          </w:p>
          <w:p w:rsidR="00E35032" w:rsidRPr="00E35032" w:rsidRDefault="006D6FB0" w:rsidP="00E35032">
            <w:pPr>
              <w:keepNext/>
              <w:spacing w:line="252" w:lineRule="auto"/>
              <w:jc w:val="both"/>
              <w:outlineLvl w:val="3"/>
              <w:rPr>
                <w:rFonts w:eastAsia="Arial"/>
                <w:noProof/>
                <w:color w:val="000000"/>
              </w:rPr>
            </w:pPr>
            <w:r>
              <w:rPr>
                <w:rFonts w:eastAsia="Arial"/>
                <w:b w:val="0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66.65pt;margin-top:13.1pt;width:155.25pt;height:.75pt;flip:y;z-index:251665408" o:connectortype="straight"/>
              </w:pict>
            </w:r>
            <w:r w:rsidR="00E35032">
              <w:rPr>
                <w:rFonts w:eastAsia="Arial"/>
                <w:b w:val="0"/>
                <w:noProof/>
                <w:color w:val="000000"/>
              </w:rPr>
              <w:t xml:space="preserve">                        </w:t>
            </w:r>
            <w:r w:rsidR="00E35032" w:rsidRPr="00C66FED">
              <w:rPr>
                <w:rFonts w:eastAsia="Arial"/>
                <w:b w:val="0"/>
                <w:noProof/>
                <w:color w:val="000000"/>
              </w:rPr>
              <w:t>QUẬN TÂN BÌNH</w:t>
            </w:r>
            <w:r w:rsidR="00E35032">
              <w:rPr>
                <w:rFonts w:eastAsia="Arial"/>
                <w:b w:val="0"/>
                <w:noProof/>
                <w:color w:val="000000"/>
              </w:rPr>
              <w:t xml:space="preserve">                          </w:t>
            </w:r>
            <w:r w:rsidR="00E35032" w:rsidRPr="00E35032">
              <w:rPr>
                <w:rFonts w:eastAsia="Arial"/>
                <w:noProof/>
                <w:color w:val="000000"/>
              </w:rPr>
              <w:t>Độc lập – Tự do – Hạnh phúc</w:t>
            </w:r>
          </w:p>
          <w:p w:rsidR="00E35032" w:rsidRPr="00C66FED" w:rsidRDefault="00E35032" w:rsidP="00E35032">
            <w:pPr>
              <w:keepNext/>
              <w:spacing w:line="252" w:lineRule="auto"/>
              <w:jc w:val="both"/>
              <w:outlineLvl w:val="3"/>
              <w:rPr>
                <w:rFonts w:eastAsia="Arial"/>
                <w:noProof/>
                <w:color w:val="000000"/>
              </w:rPr>
            </w:pPr>
            <w:r>
              <w:rPr>
                <w:rFonts w:eastAsia="Arial"/>
                <w:noProof/>
                <w:color w:val="000000"/>
              </w:rPr>
              <w:t xml:space="preserve">            </w:t>
            </w:r>
            <w:r w:rsidRPr="00C66FED">
              <w:rPr>
                <w:rFonts w:eastAsia="Arial"/>
                <w:noProof/>
                <w:color w:val="000000"/>
              </w:rPr>
              <w:t>PHÒNG GIÁO DỤC VÀ ĐÀO TẠO</w:t>
            </w:r>
          </w:p>
          <w:p w:rsidR="00E35032" w:rsidRPr="00E35032" w:rsidRDefault="006D6FB0" w:rsidP="00E35032">
            <w:pPr>
              <w:keepNext/>
              <w:tabs>
                <w:tab w:val="center" w:pos="1843"/>
                <w:tab w:val="center" w:pos="6946"/>
              </w:tabs>
              <w:spacing w:line="252" w:lineRule="auto"/>
              <w:outlineLvl w:val="3"/>
              <w:rPr>
                <w:rFonts w:eastAsia="Arial"/>
                <w:noProof/>
                <w:color w:val="000000"/>
              </w:rPr>
            </w:pPr>
            <w:r>
              <w:rPr>
                <w:rFonts w:eastAsia="Arial"/>
                <w:noProof/>
                <w:color w:val="000000"/>
              </w:rPr>
              <w:pict>
                <v:shape id="_x0000_s1036" type="#_x0000_t32" style="position:absolute;margin-left:101.65pt;margin-top:2.7pt;width:44.25pt;height:0;z-index:251664384" o:connectortype="straight"/>
              </w:pict>
            </w:r>
          </w:p>
        </w:tc>
      </w:tr>
      <w:tr w:rsidR="00843D87" w:rsidTr="00E35032">
        <w:trPr>
          <w:trHeight w:val="335"/>
          <w:jc w:val="center"/>
        </w:trPr>
        <w:tc>
          <w:tcPr>
            <w:tcW w:w="4974" w:type="dxa"/>
            <w:hideMark/>
          </w:tcPr>
          <w:p w:rsidR="00843D87" w:rsidRDefault="00E35032" w:rsidP="006D6FB0">
            <w:pPr>
              <w:tabs>
                <w:tab w:val="center" w:pos="2379"/>
                <w:tab w:val="right" w:pos="4758"/>
              </w:tabs>
              <w:spacing w:line="254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F84881">
              <w:rPr>
                <w:b w:val="0"/>
                <w:sz w:val="28"/>
                <w:szCs w:val="28"/>
              </w:rPr>
              <w:t xml:space="preserve">       </w:t>
            </w:r>
            <w:r w:rsidR="00843D87">
              <w:rPr>
                <w:b w:val="0"/>
                <w:sz w:val="28"/>
                <w:szCs w:val="28"/>
              </w:rPr>
              <w:t xml:space="preserve">Số: </w:t>
            </w:r>
            <w:r w:rsidR="006D6FB0">
              <w:rPr>
                <w:b w:val="0"/>
                <w:sz w:val="28"/>
                <w:szCs w:val="28"/>
              </w:rPr>
              <w:t>1628</w:t>
            </w:r>
            <w:r w:rsidR="00843D87">
              <w:rPr>
                <w:b w:val="0"/>
                <w:sz w:val="28"/>
                <w:szCs w:val="28"/>
              </w:rPr>
              <w:t>/</w:t>
            </w:r>
            <w:r w:rsidR="00C66FED">
              <w:rPr>
                <w:b w:val="0"/>
                <w:sz w:val="28"/>
                <w:szCs w:val="28"/>
              </w:rPr>
              <w:t>GDĐT-YT</w:t>
            </w:r>
          </w:p>
        </w:tc>
        <w:tc>
          <w:tcPr>
            <w:tcW w:w="5384" w:type="dxa"/>
            <w:hideMark/>
          </w:tcPr>
          <w:p w:rsidR="00843D87" w:rsidRDefault="00843D87" w:rsidP="006D6FB0">
            <w:pPr>
              <w:tabs>
                <w:tab w:val="right" w:pos="6042"/>
              </w:tabs>
              <w:spacing w:line="254" w:lineRule="auto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Tân Bình, ngày  </w:t>
            </w:r>
            <w:r w:rsidR="006D6FB0">
              <w:rPr>
                <w:b w:val="0"/>
                <w:i/>
                <w:sz w:val="28"/>
                <w:szCs w:val="28"/>
              </w:rPr>
              <w:t>25</w:t>
            </w:r>
            <w:r w:rsidR="00170463">
              <w:rPr>
                <w:b w:val="0"/>
                <w:i/>
                <w:sz w:val="28"/>
                <w:szCs w:val="28"/>
              </w:rPr>
              <w:t xml:space="preserve">  </w:t>
            </w:r>
            <w:r>
              <w:rPr>
                <w:b w:val="0"/>
                <w:i/>
                <w:sz w:val="28"/>
                <w:szCs w:val="28"/>
              </w:rPr>
              <w:t xml:space="preserve">tháng </w:t>
            </w:r>
            <w:r w:rsidR="001B4A97">
              <w:rPr>
                <w:b w:val="0"/>
                <w:i/>
                <w:sz w:val="28"/>
                <w:szCs w:val="28"/>
              </w:rPr>
              <w:t xml:space="preserve"> 9</w:t>
            </w:r>
            <w:r w:rsidR="00C66FED">
              <w:rPr>
                <w:b w:val="0"/>
                <w:i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 xml:space="preserve"> năm 202</w:t>
            </w:r>
            <w:r w:rsidR="00413D2B">
              <w:rPr>
                <w:b w:val="0"/>
                <w:i/>
                <w:sz w:val="28"/>
                <w:szCs w:val="28"/>
              </w:rPr>
              <w:t>3</w:t>
            </w:r>
          </w:p>
        </w:tc>
      </w:tr>
    </w:tbl>
    <w:p w:rsidR="00C832B7" w:rsidRPr="00F84881" w:rsidRDefault="00F84881" w:rsidP="00F84881">
      <w:pPr>
        <w:jc w:val="both"/>
        <w:rPr>
          <w:b w:val="0"/>
          <w:sz w:val="24"/>
          <w:szCs w:val="24"/>
        </w:rPr>
      </w:pPr>
      <w:bookmarkStart w:id="0" w:name="OLE_LINK1"/>
      <w:r>
        <w:rPr>
          <w:b w:val="0"/>
          <w:sz w:val="24"/>
          <w:szCs w:val="24"/>
        </w:rPr>
        <w:t xml:space="preserve">       </w:t>
      </w:r>
      <w:r w:rsidRPr="00F84881">
        <w:rPr>
          <w:b w:val="0"/>
          <w:sz w:val="24"/>
          <w:szCs w:val="24"/>
        </w:rPr>
        <w:t>V/v tổ chức tập huấn công tác</w:t>
      </w:r>
    </w:p>
    <w:p w:rsidR="00F84881" w:rsidRPr="00F84881" w:rsidRDefault="00F84881" w:rsidP="00F8488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a</w:t>
      </w:r>
      <w:r w:rsidRPr="00F84881">
        <w:rPr>
          <w:b w:val="0"/>
          <w:sz w:val="24"/>
          <w:szCs w:val="24"/>
        </w:rPr>
        <w:t xml:space="preserve">n toàn trường học, phòng chống </w:t>
      </w:r>
    </w:p>
    <w:p w:rsidR="00F84881" w:rsidRPr="00F84881" w:rsidRDefault="00F84881" w:rsidP="00F84881">
      <w:pPr>
        <w:jc w:val="both"/>
        <w:rPr>
          <w:b w:val="0"/>
          <w:sz w:val="24"/>
          <w:szCs w:val="24"/>
        </w:rPr>
      </w:pPr>
      <w:r w:rsidRPr="00F84881">
        <w:rPr>
          <w:b w:val="0"/>
          <w:sz w:val="24"/>
          <w:szCs w:val="24"/>
        </w:rPr>
        <w:t>tai nạn thương tích</w:t>
      </w:r>
      <w:r>
        <w:rPr>
          <w:b w:val="0"/>
          <w:sz w:val="24"/>
          <w:szCs w:val="24"/>
        </w:rPr>
        <w:t xml:space="preserve"> năm học 2023-2024</w:t>
      </w:r>
    </w:p>
    <w:p w:rsidR="00F84881" w:rsidRDefault="00F84881" w:rsidP="00E35032">
      <w:pPr>
        <w:spacing w:line="360" w:lineRule="auto"/>
        <w:ind w:left="720"/>
        <w:jc w:val="center"/>
        <w:rPr>
          <w:b w:val="0"/>
          <w:sz w:val="28"/>
          <w:szCs w:val="28"/>
        </w:rPr>
      </w:pPr>
    </w:p>
    <w:p w:rsidR="00170463" w:rsidRPr="00C832B7" w:rsidRDefault="001B4A97" w:rsidP="00E35032">
      <w:pPr>
        <w:spacing w:line="360" w:lineRule="auto"/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Kính gửi: Hiệu trưởng các trường MN, TiH và THCS (CL và NCL).</w:t>
      </w:r>
    </w:p>
    <w:p w:rsidR="00413D2B" w:rsidRPr="00C832B7" w:rsidRDefault="00747876" w:rsidP="004011C7">
      <w:pPr>
        <w:tabs>
          <w:tab w:val="left" w:pos="851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832B7" w:rsidRPr="00C832B7">
        <w:rPr>
          <w:b w:val="0"/>
          <w:sz w:val="28"/>
          <w:szCs w:val="28"/>
        </w:rPr>
        <w:t xml:space="preserve">Căn cứ </w:t>
      </w:r>
      <w:r w:rsidR="00413D2B">
        <w:rPr>
          <w:b w:val="0"/>
          <w:sz w:val="28"/>
          <w:szCs w:val="28"/>
        </w:rPr>
        <w:t xml:space="preserve">Quyết định </w:t>
      </w:r>
      <w:r w:rsidR="00C832B7" w:rsidRPr="00C832B7">
        <w:rPr>
          <w:b w:val="0"/>
          <w:sz w:val="28"/>
          <w:szCs w:val="28"/>
        </w:rPr>
        <w:t xml:space="preserve">số </w:t>
      </w:r>
      <w:r w:rsidR="00413D2B">
        <w:rPr>
          <w:b w:val="0"/>
          <w:sz w:val="28"/>
          <w:szCs w:val="28"/>
        </w:rPr>
        <w:t>1248</w:t>
      </w:r>
      <w:r w:rsidR="00C832B7" w:rsidRPr="00C832B7">
        <w:rPr>
          <w:b w:val="0"/>
          <w:sz w:val="28"/>
          <w:szCs w:val="28"/>
        </w:rPr>
        <w:t>/</w:t>
      </w:r>
      <w:r w:rsidR="00413D2B">
        <w:rPr>
          <w:b w:val="0"/>
          <w:sz w:val="28"/>
          <w:szCs w:val="28"/>
        </w:rPr>
        <w:t>QĐ-TTg</w:t>
      </w:r>
      <w:r w:rsidR="00C832B7" w:rsidRPr="00C832B7">
        <w:rPr>
          <w:b w:val="0"/>
          <w:sz w:val="28"/>
          <w:szCs w:val="28"/>
        </w:rPr>
        <w:t xml:space="preserve"> ngày 1</w:t>
      </w:r>
      <w:r w:rsidR="00413D2B">
        <w:rPr>
          <w:b w:val="0"/>
          <w:sz w:val="28"/>
          <w:szCs w:val="28"/>
        </w:rPr>
        <w:t>9</w:t>
      </w:r>
      <w:r w:rsidR="00C832B7" w:rsidRPr="00C832B7">
        <w:rPr>
          <w:b w:val="0"/>
          <w:sz w:val="28"/>
          <w:szCs w:val="28"/>
        </w:rPr>
        <w:t xml:space="preserve"> tháng </w:t>
      </w:r>
      <w:r w:rsidR="00413D2B">
        <w:rPr>
          <w:b w:val="0"/>
          <w:sz w:val="28"/>
          <w:szCs w:val="28"/>
        </w:rPr>
        <w:t>7</w:t>
      </w:r>
      <w:r w:rsidR="00C832B7" w:rsidRPr="00C832B7">
        <w:rPr>
          <w:b w:val="0"/>
          <w:sz w:val="28"/>
          <w:szCs w:val="28"/>
        </w:rPr>
        <w:t xml:space="preserve"> năm 20</w:t>
      </w:r>
      <w:r w:rsidR="00413D2B">
        <w:rPr>
          <w:b w:val="0"/>
          <w:sz w:val="28"/>
          <w:szCs w:val="28"/>
        </w:rPr>
        <w:t>21</w:t>
      </w:r>
      <w:r w:rsidR="00C832B7" w:rsidRPr="00C832B7">
        <w:rPr>
          <w:b w:val="0"/>
          <w:sz w:val="28"/>
          <w:szCs w:val="28"/>
        </w:rPr>
        <w:t xml:space="preserve"> của </w:t>
      </w:r>
      <w:r w:rsidR="00413D2B">
        <w:rPr>
          <w:b w:val="0"/>
          <w:sz w:val="28"/>
          <w:szCs w:val="28"/>
        </w:rPr>
        <w:t xml:space="preserve">Thủ tướng </w:t>
      </w:r>
      <w:r w:rsidR="00C832B7" w:rsidRPr="00C832B7">
        <w:rPr>
          <w:b w:val="0"/>
          <w:sz w:val="28"/>
          <w:szCs w:val="28"/>
        </w:rPr>
        <w:t xml:space="preserve">Chính phủ </w:t>
      </w:r>
      <w:r w:rsidR="00413D2B">
        <w:rPr>
          <w:b w:val="0"/>
          <w:sz w:val="28"/>
          <w:szCs w:val="28"/>
        </w:rPr>
        <w:t>về việc phê duyệt Chương trình Phòng chống tai nạn thương tích trẻ em giai đoạn 2021-2030</w:t>
      </w:r>
      <w:r w:rsidR="00137AC2">
        <w:rPr>
          <w:b w:val="0"/>
          <w:sz w:val="28"/>
          <w:szCs w:val="28"/>
        </w:rPr>
        <w:t>;</w:t>
      </w:r>
    </w:p>
    <w:p w:rsidR="00C832B7" w:rsidRDefault="00747876" w:rsidP="00747876">
      <w:pPr>
        <w:spacing w:before="120" w:after="120"/>
        <w:jc w:val="both"/>
        <w:rPr>
          <w:b w:val="0"/>
          <w:sz w:val="28"/>
          <w:szCs w:val="28"/>
          <w:lang w:val="nl-NL"/>
        </w:rPr>
      </w:pPr>
      <w:r>
        <w:rPr>
          <w:b w:val="0"/>
          <w:sz w:val="28"/>
          <w:szCs w:val="28"/>
          <w:lang w:val="nl-NL"/>
        </w:rPr>
        <w:t xml:space="preserve">         </w:t>
      </w:r>
      <w:r w:rsidR="00137AC2">
        <w:rPr>
          <w:b w:val="0"/>
          <w:sz w:val="28"/>
          <w:szCs w:val="28"/>
          <w:lang w:val="nl-NL"/>
        </w:rPr>
        <w:t>Că</w:t>
      </w:r>
      <w:r w:rsidR="00C832B7" w:rsidRPr="00C832B7">
        <w:rPr>
          <w:b w:val="0"/>
          <w:sz w:val="28"/>
          <w:szCs w:val="28"/>
          <w:lang w:val="nl-NL"/>
        </w:rPr>
        <w:t xml:space="preserve">n cứ </w:t>
      </w:r>
      <w:r w:rsidR="00137AC2">
        <w:rPr>
          <w:b w:val="0"/>
          <w:sz w:val="28"/>
          <w:szCs w:val="28"/>
          <w:lang w:val="nl-NL"/>
        </w:rPr>
        <w:t xml:space="preserve">Công văn </w:t>
      </w:r>
      <w:r w:rsidR="00C832B7" w:rsidRPr="00C832B7">
        <w:rPr>
          <w:b w:val="0"/>
          <w:sz w:val="28"/>
          <w:szCs w:val="28"/>
          <w:lang w:val="nl-NL"/>
        </w:rPr>
        <w:t xml:space="preserve">số </w:t>
      </w:r>
      <w:r w:rsidR="00137AC2">
        <w:rPr>
          <w:b w:val="0"/>
          <w:sz w:val="28"/>
          <w:szCs w:val="28"/>
          <w:lang w:val="nl-NL"/>
        </w:rPr>
        <w:t>2943</w:t>
      </w:r>
      <w:r w:rsidR="00C832B7" w:rsidRPr="00C832B7">
        <w:rPr>
          <w:b w:val="0"/>
          <w:sz w:val="28"/>
          <w:szCs w:val="28"/>
          <w:lang w:val="nl-NL"/>
        </w:rPr>
        <w:t>/</w:t>
      </w:r>
      <w:r w:rsidR="00137AC2">
        <w:rPr>
          <w:b w:val="0"/>
          <w:sz w:val="28"/>
          <w:szCs w:val="28"/>
          <w:lang w:val="nl-NL"/>
        </w:rPr>
        <w:t>UBND-VX</w:t>
      </w:r>
      <w:r w:rsidR="00C832B7" w:rsidRPr="00C832B7">
        <w:rPr>
          <w:b w:val="0"/>
          <w:sz w:val="28"/>
          <w:szCs w:val="28"/>
          <w:lang w:val="nl-NL"/>
        </w:rPr>
        <w:t xml:space="preserve"> ngày </w:t>
      </w:r>
      <w:r w:rsidR="00137AC2">
        <w:rPr>
          <w:b w:val="0"/>
          <w:sz w:val="28"/>
          <w:szCs w:val="28"/>
          <w:lang w:val="nl-NL"/>
        </w:rPr>
        <w:t>22</w:t>
      </w:r>
      <w:r w:rsidR="00C832B7" w:rsidRPr="00C832B7">
        <w:rPr>
          <w:b w:val="0"/>
          <w:sz w:val="28"/>
          <w:szCs w:val="28"/>
          <w:lang w:val="nl-NL"/>
        </w:rPr>
        <w:t xml:space="preserve"> tháng </w:t>
      </w:r>
      <w:r w:rsidR="00137AC2">
        <w:rPr>
          <w:b w:val="0"/>
          <w:sz w:val="28"/>
          <w:szCs w:val="28"/>
          <w:lang w:val="nl-NL"/>
        </w:rPr>
        <w:t>8</w:t>
      </w:r>
      <w:r w:rsidR="00C832B7" w:rsidRPr="00C832B7">
        <w:rPr>
          <w:b w:val="0"/>
          <w:sz w:val="28"/>
          <w:szCs w:val="28"/>
          <w:lang w:val="nl-NL"/>
        </w:rPr>
        <w:t xml:space="preserve"> năm 202</w:t>
      </w:r>
      <w:r w:rsidR="001242CD">
        <w:rPr>
          <w:b w:val="0"/>
          <w:sz w:val="28"/>
          <w:szCs w:val="28"/>
          <w:lang w:val="nl-NL"/>
        </w:rPr>
        <w:t xml:space="preserve">2 của Ủy ban nhân dân Thành phố </w:t>
      </w:r>
      <w:r w:rsidR="00C832B7" w:rsidRPr="00C832B7">
        <w:rPr>
          <w:b w:val="0"/>
          <w:sz w:val="28"/>
          <w:szCs w:val="28"/>
          <w:lang w:val="nl-NL"/>
        </w:rPr>
        <w:t xml:space="preserve">về </w:t>
      </w:r>
      <w:r w:rsidR="00137AC2">
        <w:rPr>
          <w:b w:val="0"/>
          <w:sz w:val="28"/>
          <w:szCs w:val="28"/>
          <w:lang w:val="nl-NL"/>
        </w:rPr>
        <w:t>việc tăng cường các biện pháp phòng, chống tai nạn thương tích và phòng, chống đuối nước trẻ em trên địa bàn Thành phố;</w:t>
      </w:r>
    </w:p>
    <w:p w:rsidR="001242CD" w:rsidRPr="00C832B7" w:rsidRDefault="00137AC2" w:rsidP="00747876">
      <w:pPr>
        <w:spacing w:before="120" w:after="120"/>
        <w:jc w:val="both"/>
        <w:rPr>
          <w:b w:val="0"/>
          <w:sz w:val="28"/>
          <w:szCs w:val="28"/>
          <w:lang w:val="nl-NL"/>
        </w:rPr>
      </w:pPr>
      <w:r>
        <w:rPr>
          <w:b w:val="0"/>
          <w:sz w:val="28"/>
          <w:szCs w:val="28"/>
          <w:lang w:val="nl-NL"/>
        </w:rPr>
        <w:tab/>
      </w:r>
      <w:r w:rsidR="001242CD">
        <w:rPr>
          <w:b w:val="0"/>
          <w:sz w:val="28"/>
          <w:szCs w:val="28"/>
          <w:lang w:val="nl-NL"/>
        </w:rPr>
        <w:t xml:space="preserve">Căn cứ Công văn số 009/CV/VPTGD ngày 14 tháng 02 năm 2023 của Viện Phát triển Giáo dục và Đào </w:t>
      </w:r>
      <w:r>
        <w:rPr>
          <w:b w:val="0"/>
          <w:sz w:val="28"/>
          <w:szCs w:val="28"/>
          <w:lang w:val="nl-NL"/>
        </w:rPr>
        <w:t xml:space="preserve">về việc </w:t>
      </w:r>
      <w:r w:rsidR="00C66FED">
        <w:rPr>
          <w:b w:val="0"/>
          <w:sz w:val="28"/>
          <w:szCs w:val="28"/>
          <w:lang w:val="nl-NL"/>
        </w:rPr>
        <w:t xml:space="preserve">Đề xuất </w:t>
      </w:r>
      <w:r w:rsidR="001B4A97">
        <w:rPr>
          <w:b w:val="0"/>
          <w:sz w:val="28"/>
          <w:szCs w:val="28"/>
          <w:lang w:val="nl-NL"/>
        </w:rPr>
        <w:t>t</w:t>
      </w:r>
      <w:r>
        <w:rPr>
          <w:b w:val="0"/>
          <w:sz w:val="28"/>
          <w:szCs w:val="28"/>
          <w:lang w:val="nl-NL"/>
        </w:rPr>
        <w:t xml:space="preserve">riển </w:t>
      </w:r>
      <w:r w:rsidR="001242CD">
        <w:rPr>
          <w:b w:val="0"/>
          <w:sz w:val="28"/>
          <w:szCs w:val="28"/>
          <w:lang w:val="nl-NL"/>
        </w:rPr>
        <w:t>khai “Đề án An toàn trường học”;</w:t>
      </w:r>
      <w:r w:rsidR="009407A7">
        <w:rPr>
          <w:b w:val="0"/>
          <w:sz w:val="28"/>
          <w:szCs w:val="28"/>
          <w:lang w:val="nl-NL"/>
        </w:rPr>
        <w:t xml:space="preserve"> </w:t>
      </w:r>
    </w:p>
    <w:p w:rsidR="00C832B7" w:rsidRDefault="001242CD" w:rsidP="004011C7">
      <w:pPr>
        <w:spacing w:before="120" w:after="120"/>
        <w:ind w:firstLine="720"/>
        <w:jc w:val="both"/>
        <w:rPr>
          <w:b w:val="0"/>
          <w:sz w:val="28"/>
          <w:szCs w:val="28"/>
          <w:lang w:val="nl-NL"/>
        </w:rPr>
      </w:pPr>
      <w:r>
        <w:rPr>
          <w:b w:val="0"/>
          <w:sz w:val="28"/>
          <w:szCs w:val="28"/>
        </w:rPr>
        <w:t xml:space="preserve">Căn cứ Phiếu chuyển số 713/W ngày 18 tháng 02 năm 2023 của Văn phòng </w:t>
      </w:r>
      <w:r w:rsidR="00C832B7">
        <w:rPr>
          <w:b w:val="0"/>
          <w:sz w:val="28"/>
          <w:szCs w:val="28"/>
        </w:rPr>
        <w:t xml:space="preserve">Ủy ban nhân dân quận </w:t>
      </w:r>
      <w:r>
        <w:rPr>
          <w:b w:val="0"/>
          <w:sz w:val="28"/>
          <w:szCs w:val="28"/>
        </w:rPr>
        <w:t xml:space="preserve">Tân Bình thông báo ý kiến chỉ đạo của đồng chí Lê Thị Thu Sương, Phó Chủ tịch Ủy ban nhân dân quận về việc </w:t>
      </w:r>
      <w:r w:rsidR="00C832B7" w:rsidRPr="00C832B7">
        <w:rPr>
          <w:b w:val="0"/>
          <w:sz w:val="28"/>
          <w:szCs w:val="28"/>
        </w:rPr>
        <w:t xml:space="preserve">triển khai </w:t>
      </w:r>
      <w:r w:rsidR="001B4A97">
        <w:rPr>
          <w:b w:val="0"/>
          <w:sz w:val="28"/>
          <w:szCs w:val="28"/>
          <w:lang w:val="nl-NL"/>
        </w:rPr>
        <w:t>“Đề án An toàn trường học”;</w:t>
      </w:r>
    </w:p>
    <w:p w:rsidR="001B4A97" w:rsidRDefault="001B4A97" w:rsidP="004011C7">
      <w:pPr>
        <w:spacing w:before="120" w:after="120"/>
        <w:ind w:firstLine="720"/>
        <w:jc w:val="both"/>
        <w:rPr>
          <w:b w:val="0"/>
          <w:sz w:val="28"/>
          <w:szCs w:val="28"/>
          <w:lang w:val="nl-NL"/>
        </w:rPr>
      </w:pPr>
      <w:r>
        <w:rPr>
          <w:b w:val="0"/>
          <w:sz w:val="28"/>
          <w:szCs w:val="28"/>
          <w:lang w:val="nl-NL"/>
        </w:rPr>
        <w:t>Tiếp tục thực hiện Kế hoạch số 257/KH-UBND-YT ngày 06 tháng 3 năm 2023 của Phòng Giáo dục và Đào tạo về tập huấn công tác an toàn trường học, phòng chống tai nạn thương tích trẻ em giai đoạn 2023-2024.</w:t>
      </w:r>
    </w:p>
    <w:p w:rsidR="001242CD" w:rsidRPr="00C832B7" w:rsidRDefault="001242CD" w:rsidP="004011C7">
      <w:pPr>
        <w:spacing w:before="120" w:after="12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nl-NL"/>
        </w:rPr>
        <w:t xml:space="preserve">Phòng Giáo dục và Đào tạo </w:t>
      </w:r>
      <w:r w:rsidR="001B4A97">
        <w:rPr>
          <w:b w:val="0"/>
          <w:sz w:val="28"/>
          <w:szCs w:val="28"/>
          <w:lang w:val="nl-NL"/>
        </w:rPr>
        <w:t xml:space="preserve">đề nghị cán bộ quản lý các trường mầm non, tiểu học và trung học cơ sở (sau gọi chung là Thủ trưởng các đơn vị) thực hiện nội dung </w:t>
      </w:r>
      <w:r>
        <w:rPr>
          <w:b w:val="0"/>
          <w:sz w:val="28"/>
          <w:szCs w:val="28"/>
          <w:lang w:val="nl-NL"/>
        </w:rPr>
        <w:t>sau:</w:t>
      </w:r>
      <w:r w:rsidR="001B4A97">
        <w:rPr>
          <w:b w:val="0"/>
          <w:sz w:val="28"/>
          <w:szCs w:val="28"/>
          <w:lang w:val="nl-NL"/>
        </w:rPr>
        <w:t xml:space="preserve"> </w:t>
      </w:r>
    </w:p>
    <w:p w:rsidR="00E21259" w:rsidRPr="00F3051C" w:rsidRDefault="00F3051C" w:rsidP="00F3051C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783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1259" w:rsidRPr="00F3051C">
        <w:rPr>
          <w:sz w:val="28"/>
          <w:szCs w:val="28"/>
        </w:rPr>
        <w:t xml:space="preserve">Tổ chức tập huấn tại các </w:t>
      </w:r>
      <w:r w:rsidR="00187839">
        <w:rPr>
          <w:sz w:val="28"/>
          <w:szCs w:val="28"/>
        </w:rPr>
        <w:t>trường</w:t>
      </w:r>
    </w:p>
    <w:p w:rsidR="00AC7343" w:rsidRDefault="00266683" w:rsidP="004011C7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Viện Phát triển Giáo dục và Đào tạo </w:t>
      </w:r>
      <w:r w:rsidR="001B4A97">
        <w:rPr>
          <w:b w:val="0"/>
          <w:sz w:val="28"/>
          <w:szCs w:val="28"/>
        </w:rPr>
        <w:t xml:space="preserve">chủ động phối hợp </w:t>
      </w:r>
      <w:r>
        <w:rPr>
          <w:b w:val="0"/>
          <w:sz w:val="28"/>
          <w:szCs w:val="28"/>
        </w:rPr>
        <w:t xml:space="preserve">cùng Thủ trưởng các </w:t>
      </w:r>
      <w:r w:rsidR="00187839">
        <w:rPr>
          <w:b w:val="0"/>
          <w:sz w:val="28"/>
          <w:szCs w:val="28"/>
        </w:rPr>
        <w:t>trường</w:t>
      </w:r>
      <w:r>
        <w:rPr>
          <w:b w:val="0"/>
          <w:sz w:val="28"/>
          <w:szCs w:val="28"/>
        </w:rPr>
        <w:t xml:space="preserve"> thống nhất </w:t>
      </w:r>
      <w:r w:rsidR="00AC7343">
        <w:rPr>
          <w:b w:val="0"/>
          <w:sz w:val="28"/>
          <w:szCs w:val="28"/>
        </w:rPr>
        <w:t>k</w:t>
      </w:r>
      <w:r>
        <w:rPr>
          <w:b w:val="0"/>
          <w:sz w:val="28"/>
          <w:szCs w:val="28"/>
        </w:rPr>
        <w:t>ế hoạch phối hợp và lịch tập huấn cụ thể tại các c</w:t>
      </w:r>
      <w:r w:rsidR="00AC7343">
        <w:rPr>
          <w:b w:val="0"/>
          <w:sz w:val="28"/>
          <w:szCs w:val="28"/>
        </w:rPr>
        <w:t>ơ sở giáo dục trên địa bàn quận nhằm đảm bảo không ảnh hưởng đến công tác giảng dạy, học tập tại đơn vị.</w:t>
      </w:r>
    </w:p>
    <w:p w:rsidR="000E26B8" w:rsidRDefault="00AC7343" w:rsidP="004011C7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</w:t>
      </w:r>
      <w:r w:rsidR="00266683">
        <w:rPr>
          <w:b w:val="0"/>
          <w:sz w:val="28"/>
          <w:szCs w:val="28"/>
        </w:rPr>
        <w:t xml:space="preserve"> Đối tượng tập huấn là cán bộ quản lý, giáo viên, nhân viên, cha mẹ học sinh và học sinh tại các trường </w:t>
      </w:r>
      <w:r w:rsidR="001B4A97">
        <w:rPr>
          <w:b w:val="0"/>
          <w:sz w:val="28"/>
          <w:szCs w:val="28"/>
        </w:rPr>
        <w:t>m</w:t>
      </w:r>
      <w:r w:rsidR="00266683">
        <w:rPr>
          <w:b w:val="0"/>
          <w:sz w:val="28"/>
          <w:szCs w:val="28"/>
        </w:rPr>
        <w:t xml:space="preserve">ầm non, </w:t>
      </w:r>
      <w:r w:rsidR="001B4A97">
        <w:rPr>
          <w:b w:val="0"/>
          <w:sz w:val="28"/>
          <w:szCs w:val="28"/>
        </w:rPr>
        <w:t>t</w:t>
      </w:r>
      <w:r w:rsidR="00266683">
        <w:rPr>
          <w:b w:val="0"/>
          <w:sz w:val="28"/>
          <w:szCs w:val="28"/>
        </w:rPr>
        <w:t xml:space="preserve">iểu học và </w:t>
      </w:r>
      <w:r w:rsidR="001B4A97">
        <w:rPr>
          <w:b w:val="0"/>
          <w:sz w:val="28"/>
          <w:szCs w:val="28"/>
        </w:rPr>
        <w:t>t</w:t>
      </w:r>
      <w:r w:rsidR="00266683">
        <w:rPr>
          <w:b w:val="0"/>
          <w:sz w:val="28"/>
          <w:szCs w:val="28"/>
        </w:rPr>
        <w:t>rung học cơ sở trên địa bàn quận.</w:t>
      </w:r>
    </w:p>
    <w:p w:rsidR="00266683" w:rsidRDefault="00266683" w:rsidP="004011C7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F3051C">
        <w:rPr>
          <w:b w:val="0"/>
          <w:sz w:val="28"/>
          <w:szCs w:val="28"/>
        </w:rPr>
        <w:t xml:space="preserve">Thời gian tổ chức tập huấn truyền thông tại các </w:t>
      </w:r>
      <w:r w:rsidR="001B4A97">
        <w:rPr>
          <w:b w:val="0"/>
          <w:sz w:val="28"/>
          <w:szCs w:val="28"/>
        </w:rPr>
        <w:t>trường</w:t>
      </w:r>
      <w:r w:rsidR="00F3051C">
        <w:rPr>
          <w:b w:val="0"/>
          <w:sz w:val="28"/>
          <w:szCs w:val="28"/>
        </w:rPr>
        <w:t>: từ nay đến 31 tháng 12 năm 2024.</w:t>
      </w:r>
    </w:p>
    <w:p w:rsidR="00F3051C" w:rsidRDefault="00F3051C" w:rsidP="00F3051C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- Sau tập huấn </w:t>
      </w:r>
      <w:r w:rsidR="001B4A97">
        <w:rPr>
          <w:b w:val="0"/>
          <w:sz w:val="28"/>
          <w:szCs w:val="28"/>
        </w:rPr>
        <w:t xml:space="preserve">các trường </w:t>
      </w:r>
      <w:r>
        <w:rPr>
          <w:b w:val="0"/>
          <w:sz w:val="28"/>
          <w:szCs w:val="28"/>
        </w:rPr>
        <w:t>báo cáo kết quả thực hiện về Phòng Giáo dục và Đào tạo</w:t>
      </w:r>
      <w:r w:rsidR="00AC7343">
        <w:rPr>
          <w:b w:val="0"/>
          <w:sz w:val="28"/>
          <w:szCs w:val="28"/>
        </w:rPr>
        <w:t xml:space="preserve"> (người nhận: Ông Nguyễn Hữu Nghị, chuyên viên).</w:t>
      </w:r>
    </w:p>
    <w:p w:rsidR="00187839" w:rsidRDefault="00187839" w:rsidP="00F3051C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187839">
        <w:rPr>
          <w:sz w:val="28"/>
          <w:szCs w:val="28"/>
        </w:rPr>
        <w:t>2. Nội dung tập huấn</w:t>
      </w:r>
    </w:p>
    <w:p w:rsidR="00187839" w:rsidRDefault="00187839" w:rsidP="00F3051C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187839">
        <w:rPr>
          <w:b w:val="0"/>
          <w:sz w:val="28"/>
          <w:szCs w:val="28"/>
        </w:rPr>
        <w:t xml:space="preserve">Đối với cán bộ quản lý và giáo viên: </w:t>
      </w:r>
      <w:r>
        <w:rPr>
          <w:b w:val="0"/>
          <w:sz w:val="28"/>
          <w:szCs w:val="28"/>
        </w:rPr>
        <w:t>tập trung giới thiệu 3 chuyên đề chính: phòng chống đuối nước</w:t>
      </w:r>
      <w:r w:rsidR="00413E99">
        <w:rPr>
          <w:b w:val="0"/>
          <w:sz w:val="28"/>
          <w:szCs w:val="28"/>
        </w:rPr>
        <w:t>, sơ cấp cứu trẻ em khi gặp tai nạn thương tích và kỹ năng thoát hiểm.</w:t>
      </w:r>
    </w:p>
    <w:p w:rsidR="00413E99" w:rsidRPr="00187839" w:rsidRDefault="00413E99" w:rsidP="00F3051C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Đồi với học sinh: bồi dưỡng và nâng cao kỹ năng phòng chống tai nạn thương tích cho học sinh.</w:t>
      </w:r>
    </w:p>
    <w:p w:rsidR="00C66FED" w:rsidRDefault="00C66FED" w:rsidP="00F3051C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66FED">
        <w:rPr>
          <w:sz w:val="28"/>
          <w:szCs w:val="28"/>
        </w:rPr>
        <w:t xml:space="preserve">3. Về trách nhiệm của Thủ trưởng các </w:t>
      </w:r>
      <w:r w:rsidR="001B4A97">
        <w:rPr>
          <w:sz w:val="28"/>
          <w:szCs w:val="28"/>
        </w:rPr>
        <w:t>đơn vị</w:t>
      </w:r>
    </w:p>
    <w:p w:rsidR="00C66FED" w:rsidRPr="00C66FED" w:rsidRDefault="00C66FED" w:rsidP="00C66FED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C66FED">
        <w:rPr>
          <w:b w:val="0"/>
          <w:sz w:val="28"/>
          <w:szCs w:val="28"/>
        </w:rPr>
        <w:t xml:space="preserve">Chuẩn bị địa điểm tổ chức tập huấn, </w:t>
      </w:r>
      <w:r>
        <w:rPr>
          <w:b w:val="0"/>
          <w:sz w:val="28"/>
          <w:szCs w:val="28"/>
        </w:rPr>
        <w:t>hội trường, âm thanh, máy chiếu và huy động lực lượng tham dự tập huấn theo kế hoạch đã thống nhất với Viện Phát triển Giáo dục và Đào tạo.</w:t>
      </w:r>
    </w:p>
    <w:p w:rsidR="00F3051C" w:rsidRDefault="00F3051C" w:rsidP="00F3051C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187839">
        <w:rPr>
          <w:b w:val="0"/>
          <w:sz w:val="28"/>
          <w:szCs w:val="28"/>
        </w:rPr>
        <w:t>4</w:t>
      </w:r>
      <w:r w:rsidRPr="00F3051C">
        <w:rPr>
          <w:sz w:val="28"/>
          <w:szCs w:val="28"/>
        </w:rPr>
        <w:t>.</w:t>
      </w:r>
      <w:r w:rsidR="000C6EC0">
        <w:rPr>
          <w:sz w:val="28"/>
          <w:szCs w:val="28"/>
        </w:rPr>
        <w:t xml:space="preserve"> </w:t>
      </w:r>
      <w:r w:rsidRPr="00F3051C">
        <w:rPr>
          <w:sz w:val="28"/>
          <w:szCs w:val="28"/>
        </w:rPr>
        <w:t xml:space="preserve">Về trách nhiệm của Viện </w:t>
      </w:r>
      <w:r>
        <w:rPr>
          <w:sz w:val="28"/>
          <w:szCs w:val="28"/>
        </w:rPr>
        <w:t xml:space="preserve">Phát triển </w:t>
      </w:r>
      <w:r w:rsidRPr="00F3051C">
        <w:rPr>
          <w:sz w:val="28"/>
          <w:szCs w:val="28"/>
        </w:rPr>
        <w:t>Giáo dục và Đào tạo</w:t>
      </w:r>
    </w:p>
    <w:p w:rsidR="00F3051C" w:rsidRDefault="00F3051C" w:rsidP="00F3051C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F3051C">
        <w:rPr>
          <w:b w:val="0"/>
          <w:sz w:val="28"/>
          <w:szCs w:val="28"/>
        </w:rPr>
        <w:t>- Hỗ trợ ki</w:t>
      </w:r>
      <w:r>
        <w:rPr>
          <w:b w:val="0"/>
          <w:sz w:val="28"/>
          <w:szCs w:val="28"/>
        </w:rPr>
        <w:t xml:space="preserve">nh phí tổ chức các lớp tập huấn </w:t>
      </w:r>
      <w:r w:rsidR="001B4A97">
        <w:rPr>
          <w:b w:val="0"/>
          <w:sz w:val="28"/>
          <w:szCs w:val="28"/>
        </w:rPr>
        <w:t>tại các trường.</w:t>
      </w:r>
    </w:p>
    <w:p w:rsidR="001B4A97" w:rsidRDefault="00F3051C" w:rsidP="001B4A97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Cử báo cáo viên tham gia các lớp tập huấn</w:t>
      </w:r>
      <w:r w:rsidR="001B4A97">
        <w:rPr>
          <w:b w:val="0"/>
          <w:sz w:val="28"/>
          <w:szCs w:val="28"/>
        </w:rPr>
        <w:t>.</w:t>
      </w:r>
    </w:p>
    <w:p w:rsidR="004C0874" w:rsidRPr="004C0874" w:rsidRDefault="004C0874" w:rsidP="001B4A97">
      <w:pPr>
        <w:tabs>
          <w:tab w:val="left" w:pos="720"/>
        </w:tabs>
        <w:spacing w:before="120" w:after="120"/>
        <w:jc w:val="both"/>
        <w:rPr>
          <w:b w:val="0"/>
          <w:sz w:val="28"/>
          <w:szCs w:val="28"/>
        </w:rPr>
      </w:pPr>
      <w:r w:rsidRPr="004C0874">
        <w:rPr>
          <w:b w:val="0"/>
          <w:sz w:val="28"/>
          <w:szCs w:val="28"/>
        </w:rPr>
        <w:tab/>
        <w:t xml:space="preserve">Đề nghị </w:t>
      </w:r>
      <w:r w:rsidR="00C66FED">
        <w:rPr>
          <w:b w:val="0"/>
          <w:sz w:val="28"/>
          <w:szCs w:val="28"/>
        </w:rPr>
        <w:t xml:space="preserve">Thủ trưởng </w:t>
      </w:r>
      <w:r w:rsidR="00FC0EA5">
        <w:rPr>
          <w:b w:val="0"/>
          <w:sz w:val="28"/>
          <w:szCs w:val="28"/>
        </w:rPr>
        <w:t xml:space="preserve">các </w:t>
      </w:r>
      <w:r w:rsidR="00E35032">
        <w:rPr>
          <w:b w:val="0"/>
          <w:sz w:val="28"/>
          <w:szCs w:val="28"/>
        </w:rPr>
        <w:t>đơn vị</w:t>
      </w:r>
      <w:r w:rsidR="00FC0EA5">
        <w:rPr>
          <w:b w:val="0"/>
          <w:sz w:val="28"/>
          <w:szCs w:val="28"/>
        </w:rPr>
        <w:t xml:space="preserve"> </w:t>
      </w:r>
      <w:r w:rsidR="00E35032">
        <w:rPr>
          <w:b w:val="0"/>
          <w:sz w:val="28"/>
          <w:szCs w:val="28"/>
        </w:rPr>
        <w:t>triển</w:t>
      </w:r>
      <w:r w:rsidRPr="004C0874">
        <w:rPr>
          <w:b w:val="0"/>
          <w:sz w:val="28"/>
          <w:szCs w:val="28"/>
        </w:rPr>
        <w:t xml:space="preserve"> khai thực hiện nội dung trên.</w:t>
      </w:r>
      <w:r w:rsidR="006B727A">
        <w:rPr>
          <w:b w:val="0"/>
          <w:sz w:val="28"/>
          <w:szCs w:val="28"/>
        </w:rPr>
        <w:t>/.</w:t>
      </w:r>
    </w:p>
    <w:p w:rsidR="00C832B7" w:rsidRDefault="00C832B7" w:rsidP="004011C7">
      <w:pPr>
        <w:spacing w:before="120" w:after="120"/>
        <w:jc w:val="both"/>
        <w:rPr>
          <w:iCs/>
          <w:sz w:val="28"/>
          <w:szCs w:val="28"/>
        </w:rPr>
      </w:pPr>
    </w:p>
    <w:p w:rsidR="000C6EC0" w:rsidRDefault="00842BEB" w:rsidP="00842BEB">
      <w:pPr>
        <w:jc w:val="both"/>
        <w:rPr>
          <w:iCs/>
          <w:sz w:val="24"/>
          <w:szCs w:val="24"/>
        </w:rPr>
      </w:pPr>
      <w:r w:rsidRPr="00842BEB">
        <w:rPr>
          <w:i/>
          <w:iCs/>
          <w:sz w:val="24"/>
          <w:szCs w:val="24"/>
        </w:rPr>
        <w:t>Nơi nhận:</w:t>
      </w:r>
      <w:r>
        <w:rPr>
          <w:i/>
          <w:iCs/>
          <w:sz w:val="24"/>
          <w:szCs w:val="24"/>
        </w:rPr>
        <w:t xml:space="preserve">  </w:t>
      </w:r>
      <w:r w:rsidR="000C6EC0">
        <w:rPr>
          <w:i/>
          <w:iCs/>
          <w:sz w:val="24"/>
          <w:szCs w:val="24"/>
        </w:rPr>
        <w:t xml:space="preserve">        </w:t>
      </w:r>
      <w:r w:rsidR="00E35032">
        <w:rPr>
          <w:i/>
          <w:iCs/>
          <w:sz w:val="24"/>
          <w:szCs w:val="24"/>
        </w:rPr>
        <w:t xml:space="preserve">                        </w:t>
      </w:r>
      <w:r w:rsidR="00C66FED">
        <w:rPr>
          <w:i/>
          <w:iCs/>
          <w:sz w:val="24"/>
          <w:szCs w:val="24"/>
        </w:rPr>
        <w:t xml:space="preserve">                      </w:t>
      </w:r>
      <w:r w:rsidR="00E35032">
        <w:rPr>
          <w:i/>
          <w:iCs/>
          <w:sz w:val="24"/>
          <w:szCs w:val="24"/>
        </w:rPr>
        <w:t xml:space="preserve">           </w:t>
      </w:r>
      <w:r w:rsidR="000C6EC0">
        <w:rPr>
          <w:i/>
          <w:iCs/>
          <w:sz w:val="24"/>
          <w:szCs w:val="24"/>
        </w:rPr>
        <w:t xml:space="preserve">     </w:t>
      </w:r>
      <w:r w:rsidR="00E35032" w:rsidRPr="00E35032">
        <w:rPr>
          <w:iCs/>
          <w:sz w:val="28"/>
          <w:szCs w:val="28"/>
        </w:rPr>
        <w:t>KT.</w:t>
      </w:r>
      <w:r w:rsidR="00C66FED" w:rsidRPr="00E35032">
        <w:rPr>
          <w:iCs/>
          <w:sz w:val="28"/>
          <w:szCs w:val="28"/>
        </w:rPr>
        <w:t>TRƯỞNG</w:t>
      </w:r>
      <w:r w:rsidR="00C66FED" w:rsidRPr="00C66FED">
        <w:rPr>
          <w:iCs/>
          <w:sz w:val="28"/>
          <w:szCs w:val="28"/>
        </w:rPr>
        <w:t xml:space="preserve"> PHÒNG</w:t>
      </w:r>
      <w:r w:rsidRPr="00C66FED">
        <w:rPr>
          <w:i/>
          <w:iCs/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 xml:space="preserve">                                                    </w:t>
      </w:r>
      <w:r w:rsidR="00170463">
        <w:rPr>
          <w:iCs/>
          <w:sz w:val="24"/>
          <w:szCs w:val="24"/>
        </w:rPr>
        <w:t xml:space="preserve">  </w:t>
      </w:r>
      <w:r w:rsidR="00F3051C">
        <w:rPr>
          <w:iCs/>
          <w:sz w:val="24"/>
          <w:szCs w:val="24"/>
        </w:rPr>
        <w:t xml:space="preserve"> </w:t>
      </w:r>
      <w:r w:rsidR="0017046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E35032" w:rsidRPr="00E35032" w:rsidRDefault="00E35032" w:rsidP="00842BEB">
      <w:pPr>
        <w:jc w:val="both"/>
        <w:rPr>
          <w:iCs/>
          <w:sz w:val="28"/>
          <w:szCs w:val="28"/>
        </w:rPr>
      </w:pPr>
      <w:r>
        <w:rPr>
          <w:b w:val="0"/>
          <w:iCs/>
          <w:sz w:val="22"/>
          <w:szCs w:val="22"/>
        </w:rPr>
        <w:t xml:space="preserve">- Như trên;                                                                              </w:t>
      </w:r>
      <w:r w:rsidRPr="00E35032">
        <w:rPr>
          <w:iCs/>
          <w:sz w:val="28"/>
          <w:szCs w:val="28"/>
        </w:rPr>
        <w:t>PHÓ TRƯỞNG PHÒNG</w:t>
      </w:r>
    </w:p>
    <w:p w:rsidR="00E35032" w:rsidRDefault="00C66FED" w:rsidP="00842BEB">
      <w:pPr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- Sở GDĐT (P.CTTT);</w:t>
      </w:r>
      <w:r w:rsidR="003F5F3C">
        <w:rPr>
          <w:b w:val="0"/>
          <w:iCs/>
          <w:sz w:val="22"/>
          <w:szCs w:val="22"/>
        </w:rPr>
        <w:t xml:space="preserve">                                                                                                 </w:t>
      </w:r>
      <w:r w:rsidR="00E35032">
        <w:rPr>
          <w:b w:val="0"/>
          <w:iCs/>
          <w:sz w:val="22"/>
          <w:szCs w:val="22"/>
        </w:rPr>
        <w:t xml:space="preserve"> </w:t>
      </w:r>
    </w:p>
    <w:p w:rsidR="000C6EC0" w:rsidRPr="00074985" w:rsidRDefault="000C6EC0" w:rsidP="00842BEB">
      <w:pPr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- Viện PTGDĐT;</w:t>
      </w:r>
    </w:p>
    <w:p w:rsidR="00C66FED" w:rsidRDefault="00C66FED" w:rsidP="006D6FB0">
      <w:pPr>
        <w:tabs>
          <w:tab w:val="left" w:pos="6675"/>
        </w:tabs>
        <w:ind w:right="-31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- BLĐ P.GDĐT;</w:t>
      </w:r>
      <w:r w:rsidR="006D6FB0">
        <w:rPr>
          <w:b w:val="0"/>
          <w:iCs/>
          <w:sz w:val="22"/>
          <w:szCs w:val="22"/>
        </w:rPr>
        <w:tab/>
        <w:t>(đã ký)</w:t>
      </w:r>
      <w:bookmarkStart w:id="1" w:name="_GoBack"/>
      <w:bookmarkEnd w:id="1"/>
    </w:p>
    <w:p w:rsidR="005100FE" w:rsidRDefault="00170463" w:rsidP="00170463">
      <w:pPr>
        <w:ind w:right="-31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- Lưu: VT</w:t>
      </w:r>
      <w:r w:rsidR="00C66FED">
        <w:rPr>
          <w:b w:val="0"/>
          <w:iCs/>
          <w:sz w:val="22"/>
          <w:szCs w:val="22"/>
        </w:rPr>
        <w:t>, Nghị.</w:t>
      </w:r>
      <w:r>
        <w:rPr>
          <w:b w:val="0"/>
          <w:iCs/>
          <w:sz w:val="22"/>
          <w:szCs w:val="22"/>
        </w:rPr>
        <w:t xml:space="preserve">         </w:t>
      </w:r>
      <w:r w:rsidR="00C66FED">
        <w:rPr>
          <w:b w:val="0"/>
          <w:iCs/>
          <w:sz w:val="22"/>
          <w:szCs w:val="22"/>
        </w:rPr>
        <w:t xml:space="preserve">                                                                                   </w:t>
      </w:r>
    </w:p>
    <w:p w:rsidR="00C66FED" w:rsidRPr="00170463" w:rsidRDefault="00C66FED" w:rsidP="00170463">
      <w:pPr>
        <w:ind w:right="-31"/>
        <w:jc w:val="both"/>
        <w:rPr>
          <w:iCs/>
          <w:sz w:val="28"/>
          <w:szCs w:val="28"/>
        </w:rPr>
      </w:pPr>
      <w:r>
        <w:rPr>
          <w:b w:val="0"/>
          <w:iCs/>
          <w:sz w:val="22"/>
          <w:szCs w:val="22"/>
        </w:rPr>
        <w:t xml:space="preserve">                                   </w:t>
      </w:r>
      <w:r w:rsidR="00E35032">
        <w:rPr>
          <w:b w:val="0"/>
          <w:iCs/>
          <w:sz w:val="22"/>
          <w:szCs w:val="22"/>
        </w:rPr>
        <w:t xml:space="preserve">                                                                               </w:t>
      </w:r>
    </w:p>
    <w:p w:rsidR="00395E08" w:rsidRPr="00E35032" w:rsidRDefault="00E35032" w:rsidP="00E35032">
      <w:pPr>
        <w:tabs>
          <w:tab w:val="left" w:pos="6510"/>
        </w:tabs>
        <w:spacing w:before="120" w:after="120"/>
        <w:ind w:firstLine="720"/>
        <w:jc w:val="both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                                                              </w:t>
      </w:r>
      <w:r w:rsidRPr="00E35032">
        <w:rPr>
          <w:iCs/>
          <w:sz w:val="28"/>
          <w:szCs w:val="28"/>
        </w:rPr>
        <w:t>Phan Văn Quang</w:t>
      </w: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p w:rsidR="00395E08" w:rsidRDefault="00395E08" w:rsidP="00843D87">
      <w:pPr>
        <w:spacing w:before="120" w:after="120"/>
        <w:ind w:firstLine="720"/>
        <w:jc w:val="both"/>
        <w:rPr>
          <w:b w:val="0"/>
          <w:iCs/>
          <w:sz w:val="28"/>
          <w:szCs w:val="28"/>
        </w:rPr>
      </w:pPr>
    </w:p>
    <w:bookmarkEnd w:id="0"/>
    <w:p w:rsidR="007C48DC" w:rsidRPr="007C48DC" w:rsidRDefault="007C48DC" w:rsidP="00C328E2">
      <w:pPr>
        <w:tabs>
          <w:tab w:val="left" w:pos="900"/>
        </w:tabs>
        <w:spacing w:before="120"/>
        <w:jc w:val="both"/>
        <w:rPr>
          <w:b w:val="0"/>
          <w:iCs/>
          <w:sz w:val="28"/>
          <w:szCs w:val="28"/>
        </w:rPr>
      </w:pPr>
    </w:p>
    <w:sectPr w:rsidR="007C48DC" w:rsidRPr="007C48DC" w:rsidSect="00E35032">
      <w:pgSz w:w="11907" w:h="16840" w:code="9"/>
      <w:pgMar w:top="1134" w:right="1134" w:bottom="1134" w:left="1701" w:header="720" w:footer="720" w:gutter="5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77B"/>
    <w:multiLevelType w:val="hybridMultilevel"/>
    <w:tmpl w:val="A510026E"/>
    <w:lvl w:ilvl="0" w:tplc="C2780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3307"/>
    <w:multiLevelType w:val="hybridMultilevel"/>
    <w:tmpl w:val="E99A412A"/>
    <w:lvl w:ilvl="0" w:tplc="76AAC2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2689"/>
    <w:multiLevelType w:val="hybridMultilevel"/>
    <w:tmpl w:val="F3860F1C"/>
    <w:lvl w:ilvl="0" w:tplc="459CBF50">
      <w:start w:val="4"/>
      <w:numFmt w:val="upperRoman"/>
      <w:lvlText w:val="%1.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 w15:restartNumberingAfterBreak="0">
    <w:nsid w:val="1C3C6BD6"/>
    <w:multiLevelType w:val="hybridMultilevel"/>
    <w:tmpl w:val="A64E69E6"/>
    <w:lvl w:ilvl="0" w:tplc="0AA605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9A5164"/>
    <w:multiLevelType w:val="hybridMultilevel"/>
    <w:tmpl w:val="3280A7B4"/>
    <w:lvl w:ilvl="0" w:tplc="87D0B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04FA"/>
    <w:multiLevelType w:val="hybridMultilevel"/>
    <w:tmpl w:val="3A0AF55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EB366EB"/>
    <w:multiLevelType w:val="hybridMultilevel"/>
    <w:tmpl w:val="5DE82A18"/>
    <w:lvl w:ilvl="0" w:tplc="93882F28">
      <w:start w:val="3"/>
      <w:numFmt w:val="upperRoman"/>
      <w:lvlText w:val="%1."/>
      <w:lvlJc w:val="left"/>
      <w:pPr>
        <w:ind w:left="19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6B52092C"/>
    <w:multiLevelType w:val="hybridMultilevel"/>
    <w:tmpl w:val="3280A7B4"/>
    <w:lvl w:ilvl="0" w:tplc="87D0B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1020F"/>
    <w:multiLevelType w:val="hybridMultilevel"/>
    <w:tmpl w:val="85404DF0"/>
    <w:lvl w:ilvl="0" w:tplc="39C20F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C4175E"/>
    <w:multiLevelType w:val="hybridMultilevel"/>
    <w:tmpl w:val="7B5CEFEA"/>
    <w:lvl w:ilvl="0" w:tplc="8988A5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3D87"/>
    <w:rsid w:val="00012464"/>
    <w:rsid w:val="00022CE2"/>
    <w:rsid w:val="00074985"/>
    <w:rsid w:val="00084453"/>
    <w:rsid w:val="000C0D61"/>
    <w:rsid w:val="000C6EC0"/>
    <w:rsid w:val="000E26B8"/>
    <w:rsid w:val="00116BAD"/>
    <w:rsid w:val="001242CD"/>
    <w:rsid w:val="00137AC2"/>
    <w:rsid w:val="001531F4"/>
    <w:rsid w:val="001559AD"/>
    <w:rsid w:val="00170463"/>
    <w:rsid w:val="00187839"/>
    <w:rsid w:val="001A61A9"/>
    <w:rsid w:val="001B4A97"/>
    <w:rsid w:val="00236ADF"/>
    <w:rsid w:val="00266683"/>
    <w:rsid w:val="002972E1"/>
    <w:rsid w:val="002A307C"/>
    <w:rsid w:val="002C013C"/>
    <w:rsid w:val="0030427E"/>
    <w:rsid w:val="00387E42"/>
    <w:rsid w:val="00395E08"/>
    <w:rsid w:val="003B7A95"/>
    <w:rsid w:val="003C5CD9"/>
    <w:rsid w:val="003E0425"/>
    <w:rsid w:val="003F5F3C"/>
    <w:rsid w:val="004011C7"/>
    <w:rsid w:val="00413D2B"/>
    <w:rsid w:val="00413E99"/>
    <w:rsid w:val="0049011E"/>
    <w:rsid w:val="004B2BCE"/>
    <w:rsid w:val="004C0874"/>
    <w:rsid w:val="004F4C97"/>
    <w:rsid w:val="004F5358"/>
    <w:rsid w:val="004F7766"/>
    <w:rsid w:val="005100FE"/>
    <w:rsid w:val="00526F2F"/>
    <w:rsid w:val="00540D11"/>
    <w:rsid w:val="00586919"/>
    <w:rsid w:val="005D1FA6"/>
    <w:rsid w:val="005D62A9"/>
    <w:rsid w:val="005E3CE1"/>
    <w:rsid w:val="005E561B"/>
    <w:rsid w:val="00620757"/>
    <w:rsid w:val="006458C7"/>
    <w:rsid w:val="00647E70"/>
    <w:rsid w:val="00683076"/>
    <w:rsid w:val="006938A8"/>
    <w:rsid w:val="006B281B"/>
    <w:rsid w:val="006B6142"/>
    <w:rsid w:val="006B727A"/>
    <w:rsid w:val="006D6FB0"/>
    <w:rsid w:val="00712B88"/>
    <w:rsid w:val="00734264"/>
    <w:rsid w:val="00747876"/>
    <w:rsid w:val="007939B3"/>
    <w:rsid w:val="007B0550"/>
    <w:rsid w:val="007C48DC"/>
    <w:rsid w:val="007C6AEA"/>
    <w:rsid w:val="007D2F3C"/>
    <w:rsid w:val="007D7B59"/>
    <w:rsid w:val="007F75D0"/>
    <w:rsid w:val="008245BA"/>
    <w:rsid w:val="00842BEB"/>
    <w:rsid w:val="00843D87"/>
    <w:rsid w:val="00844980"/>
    <w:rsid w:val="00850073"/>
    <w:rsid w:val="008634EF"/>
    <w:rsid w:val="00874BA0"/>
    <w:rsid w:val="008911FC"/>
    <w:rsid w:val="0089781D"/>
    <w:rsid w:val="008A002E"/>
    <w:rsid w:val="008A4EE6"/>
    <w:rsid w:val="008A7597"/>
    <w:rsid w:val="008D09BC"/>
    <w:rsid w:val="009407A7"/>
    <w:rsid w:val="00947D9A"/>
    <w:rsid w:val="00951FB4"/>
    <w:rsid w:val="00982578"/>
    <w:rsid w:val="009A328D"/>
    <w:rsid w:val="009F049F"/>
    <w:rsid w:val="00A01D5E"/>
    <w:rsid w:val="00A049F9"/>
    <w:rsid w:val="00A15509"/>
    <w:rsid w:val="00A9485D"/>
    <w:rsid w:val="00AA2C74"/>
    <w:rsid w:val="00AC7343"/>
    <w:rsid w:val="00AD3E5D"/>
    <w:rsid w:val="00B32BF4"/>
    <w:rsid w:val="00B50287"/>
    <w:rsid w:val="00B535DC"/>
    <w:rsid w:val="00B54545"/>
    <w:rsid w:val="00B75F97"/>
    <w:rsid w:val="00BA100C"/>
    <w:rsid w:val="00BE1190"/>
    <w:rsid w:val="00C30C86"/>
    <w:rsid w:val="00C328E2"/>
    <w:rsid w:val="00C3524B"/>
    <w:rsid w:val="00C66FED"/>
    <w:rsid w:val="00C832B7"/>
    <w:rsid w:val="00C9677F"/>
    <w:rsid w:val="00CA6012"/>
    <w:rsid w:val="00CC282C"/>
    <w:rsid w:val="00CE3535"/>
    <w:rsid w:val="00CE4336"/>
    <w:rsid w:val="00D234FB"/>
    <w:rsid w:val="00D36A44"/>
    <w:rsid w:val="00DA1491"/>
    <w:rsid w:val="00DA7A6F"/>
    <w:rsid w:val="00DB35E2"/>
    <w:rsid w:val="00DF07DD"/>
    <w:rsid w:val="00E21259"/>
    <w:rsid w:val="00E32494"/>
    <w:rsid w:val="00E35032"/>
    <w:rsid w:val="00E47914"/>
    <w:rsid w:val="00E50076"/>
    <w:rsid w:val="00E532E4"/>
    <w:rsid w:val="00E76EBE"/>
    <w:rsid w:val="00E97F79"/>
    <w:rsid w:val="00F15AC2"/>
    <w:rsid w:val="00F25562"/>
    <w:rsid w:val="00F3051C"/>
    <w:rsid w:val="00F547B8"/>
    <w:rsid w:val="00F84881"/>
    <w:rsid w:val="00FC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."/>
  <w:listSeparator w:val=","/>
  <w14:docId w14:val="7029FE5F"/>
  <w15:docId w15:val="{589BCE33-CE19-436D-B907-0A96008C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8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87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  <w:style w:type="table" w:styleId="TableGrid">
    <w:name w:val="Table Grid"/>
    <w:basedOn w:val="TableNormal"/>
    <w:uiPriority w:val="39"/>
    <w:rsid w:val="0084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95"/>
    <w:rPr>
      <w:rFonts w:ascii="Segoe UI" w:eastAsia="Times New Roman" w:hAnsi="Segoe UI" w:cs="Segoe UI"/>
      <w:b/>
      <w:sz w:val="18"/>
      <w:szCs w:val="18"/>
    </w:rPr>
  </w:style>
  <w:style w:type="paragraph" w:styleId="BodyText2">
    <w:name w:val="Body Text 2"/>
    <w:basedOn w:val="Normal"/>
    <w:link w:val="BodyText2Char"/>
    <w:rsid w:val="004C0874"/>
    <w:pPr>
      <w:jc w:val="both"/>
    </w:pPr>
    <w:rPr>
      <w:rFonts w:ascii=".VnTime" w:hAnsi=".VnTime"/>
      <w:b w:val="0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4C0874"/>
    <w:rPr>
      <w:rFonts w:ascii=".VnTime" w:eastAsia="Times New Roman" w:hAnsi=".VnTime" w:cs="Times New Roman"/>
      <w:sz w:val="32"/>
      <w:szCs w:val="20"/>
    </w:rPr>
  </w:style>
  <w:style w:type="character" w:styleId="Hyperlink">
    <w:name w:val="Hyperlink"/>
    <w:basedOn w:val="DefaultParagraphFont"/>
    <w:unhideWhenUsed/>
    <w:rsid w:val="004C0874"/>
    <w:rPr>
      <w:color w:val="0563C1" w:themeColor="hyperlink"/>
      <w:u w:val="single"/>
    </w:rPr>
  </w:style>
  <w:style w:type="character" w:customStyle="1" w:styleId="Bodytext">
    <w:name w:val="Body text_"/>
    <w:basedOn w:val="DefaultParagraphFont"/>
    <w:link w:val="BodyText1"/>
    <w:locked/>
    <w:rsid w:val="004C087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4C0874"/>
    <w:pPr>
      <w:widowControl w:val="0"/>
      <w:shd w:val="clear" w:color="auto" w:fill="FFFFFF"/>
      <w:spacing w:after="420" w:line="302" w:lineRule="exact"/>
      <w:jc w:val="center"/>
    </w:pPr>
    <w:rPr>
      <w:rFonts w:asciiTheme="minorHAnsi" w:eastAsiaTheme="minorHAnsi" w:hAnsiTheme="minorHAnsi" w:cstheme="minorBidi"/>
      <w:b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31</cp:revision>
  <cp:lastPrinted>2023-09-25T07:24:00Z</cp:lastPrinted>
  <dcterms:created xsi:type="dcterms:W3CDTF">2020-05-13T01:20:00Z</dcterms:created>
  <dcterms:modified xsi:type="dcterms:W3CDTF">2023-09-26T08:18:00Z</dcterms:modified>
</cp:coreProperties>
</file>